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77AF" w14:textId="604B3A0B" w:rsidR="00C97B3E" w:rsidRPr="00C97B3E" w:rsidRDefault="00C85511" w:rsidP="00C97B3E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中央研究院</w:t>
      </w:r>
      <w:r w:rsidR="00C97B3E">
        <w:rPr>
          <w:rFonts w:ascii="標楷體" w:eastAsia="標楷體" w:hAnsi="標楷體" w:hint="eastAsia"/>
        </w:rPr>
        <w:t>關鍵議題研究中心百人</w:t>
      </w:r>
      <w:r w:rsidR="00C97B3E" w:rsidRPr="00C97B3E">
        <w:rPr>
          <w:rFonts w:ascii="標楷體" w:eastAsia="標楷體" w:hAnsi="標楷體" w:hint="eastAsia"/>
        </w:rPr>
        <w:t>會議室使用管理要點</w:t>
      </w:r>
    </w:p>
    <w:p w14:paraId="10CF7820" w14:textId="77777777" w:rsidR="00C97B3E" w:rsidRPr="00C97B3E" w:rsidRDefault="00C97B3E" w:rsidP="00C97B3E">
      <w:pPr>
        <w:rPr>
          <w:rFonts w:ascii="標楷體" w:eastAsia="標楷體" w:hAnsi="標楷體"/>
        </w:rPr>
      </w:pPr>
    </w:p>
    <w:p w14:paraId="7995CDEC" w14:textId="5E71B981" w:rsidR="00C97B3E" w:rsidRPr="00C97B3E" w:rsidRDefault="00C97B3E" w:rsidP="00C97B3E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中央研究院</w:t>
      </w:r>
      <w:r w:rsidRPr="00C97B3E">
        <w:rPr>
          <w:rFonts w:ascii="標楷體" w:eastAsia="標楷體" w:hAnsi="標楷體" w:hint="eastAsia"/>
        </w:rPr>
        <w:t xml:space="preserve"> （以下簡稱本</w:t>
      </w:r>
      <w:r>
        <w:rPr>
          <w:rFonts w:ascii="標楷體" w:eastAsia="標楷體" w:hAnsi="標楷體" w:hint="eastAsia"/>
        </w:rPr>
        <w:t>院</w:t>
      </w:r>
      <w:r w:rsidRPr="00C97B3E">
        <w:rPr>
          <w:rFonts w:ascii="標楷體" w:eastAsia="標楷體" w:hAnsi="標楷體" w:hint="eastAsia"/>
        </w:rPr>
        <w:t>）之</w:t>
      </w:r>
      <w:r>
        <w:rPr>
          <w:rFonts w:ascii="標楷體" w:eastAsia="標楷體" w:hAnsi="標楷體" w:hint="eastAsia"/>
        </w:rPr>
        <w:t>關鍵議題研究中心</w:t>
      </w:r>
      <w:r w:rsidRPr="00C97B3E">
        <w:rPr>
          <w:rFonts w:ascii="標楷體" w:eastAsia="標楷體" w:hAnsi="標楷體" w:hint="eastAsia"/>
        </w:rPr>
        <w:t>（以下簡稱本中心</w:t>
      </w:r>
      <w:r>
        <w:rPr>
          <w:rFonts w:ascii="標楷體" w:eastAsia="標楷體" w:hAnsi="標楷體" w:hint="eastAsia"/>
        </w:rPr>
        <w:t>）</w:t>
      </w:r>
      <w:r w:rsidRPr="00C97B3E">
        <w:rPr>
          <w:rFonts w:ascii="標楷體" w:eastAsia="標楷體" w:hAnsi="標楷體" w:hint="eastAsia"/>
        </w:rPr>
        <w:t xml:space="preserve"> 為妥善管理</w:t>
      </w:r>
      <w:r>
        <w:rPr>
          <w:rFonts w:ascii="標楷體" w:eastAsia="標楷體" w:hAnsi="標楷體" w:hint="eastAsia"/>
        </w:rPr>
        <w:t>百人</w:t>
      </w:r>
      <w:r w:rsidRPr="00C97B3E">
        <w:rPr>
          <w:rFonts w:ascii="標楷體" w:eastAsia="標楷體" w:hAnsi="標楷體" w:hint="eastAsia"/>
        </w:rPr>
        <w:t>會議室，特訂定本管理要點。</w:t>
      </w:r>
    </w:p>
    <w:p w14:paraId="57348284" w14:textId="36A4A4F1" w:rsidR="00C97B3E" w:rsidRDefault="00C97B3E" w:rsidP="00C97B3E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97B3E">
        <w:rPr>
          <w:rFonts w:ascii="標楷體" w:eastAsia="標楷體" w:hAnsi="標楷體" w:hint="eastAsia"/>
        </w:rPr>
        <w:t>本園區</w:t>
      </w:r>
      <w:r>
        <w:rPr>
          <w:rFonts w:ascii="標楷體" w:eastAsia="標楷體" w:hAnsi="標楷體" w:hint="eastAsia"/>
        </w:rPr>
        <w:t>百人</w:t>
      </w:r>
      <w:r w:rsidRPr="00C97B3E">
        <w:rPr>
          <w:rFonts w:ascii="標楷體" w:eastAsia="標楷體" w:hAnsi="標楷體" w:hint="eastAsia"/>
        </w:rPr>
        <w:t>會議室及周邊場地以學術性研討會及行政會議使用為原則；</w:t>
      </w:r>
      <w:r>
        <w:rPr>
          <w:rFonts w:ascii="標楷體" w:eastAsia="標楷體" w:hAnsi="標楷體" w:hint="eastAsia"/>
        </w:rPr>
        <w:t>本院</w:t>
      </w:r>
      <w:r w:rsidRPr="00C97B3E">
        <w:rPr>
          <w:rFonts w:ascii="標楷體" w:eastAsia="標楷體" w:hAnsi="標楷體" w:hint="eastAsia"/>
        </w:rPr>
        <w:t>進駐單位及合作機構之育成推廣活動、公益活動、辦理訓練講習等，經該會議室管理單位同意後不在此限；政黨、宗教及民間商業活動，恕不接受申請。</w:t>
      </w:r>
    </w:p>
    <w:p w14:paraId="1777DCE6" w14:textId="611E37B0" w:rsidR="00C97B3E" w:rsidRPr="00C97B3E" w:rsidRDefault="00C97B3E" w:rsidP="00C97B3E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97B3E">
        <w:rPr>
          <w:rFonts w:ascii="標楷體" w:eastAsia="標楷體" w:hAnsi="標楷體" w:hint="eastAsia"/>
        </w:rPr>
        <w:t>各使借用單位區分下列標準收費：</w:t>
      </w:r>
    </w:p>
    <w:p w14:paraId="5B467FC4" w14:textId="64D653D1" w:rsidR="00C97B3E" w:rsidRPr="00C97B3E" w:rsidRDefault="00C97B3E" w:rsidP="00C97B3E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院外</w:t>
      </w:r>
      <w:r w:rsidRPr="00C97B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本院</w:t>
      </w:r>
      <w:r w:rsidRPr="00C97B3E">
        <w:rPr>
          <w:rFonts w:ascii="標楷體" w:eastAsia="標楷體" w:hAnsi="標楷體" w:hint="eastAsia"/>
        </w:rPr>
        <w:t>以外</w:t>
      </w:r>
      <w:r>
        <w:rPr>
          <w:rFonts w:ascii="標楷體" w:eastAsia="標楷體" w:hAnsi="標楷體" w:hint="eastAsia"/>
        </w:rPr>
        <w:t>之</w:t>
      </w:r>
      <w:r w:rsidRPr="00C97B3E">
        <w:rPr>
          <w:rFonts w:ascii="標楷體" w:eastAsia="標楷體" w:hAnsi="標楷體" w:hint="eastAsia"/>
        </w:rPr>
        <w:t>機關、學校、法人團體及公司。</w:t>
      </w:r>
    </w:p>
    <w:p w14:paraId="7EB21568" w14:textId="36CA53E3" w:rsidR="00C85511" w:rsidRPr="00C85511" w:rsidRDefault="00C97B3E" w:rsidP="00C85511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院內：本院各單位</w:t>
      </w:r>
      <w:r w:rsidRPr="00C97B3E">
        <w:rPr>
          <w:rFonts w:ascii="標楷體" w:eastAsia="標楷體" w:hAnsi="標楷體" w:hint="eastAsia"/>
        </w:rPr>
        <w:t>。</w:t>
      </w:r>
    </w:p>
    <w:p w14:paraId="5A543E6C" w14:textId="12D31251" w:rsidR="004F1C16" w:rsidRDefault="00C85511" w:rsidP="004F1C16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院外</w:t>
      </w:r>
      <w:r w:rsidR="004F1C16" w:rsidRPr="00C97B3E">
        <w:rPr>
          <w:rFonts w:ascii="標楷體" w:eastAsia="標楷體" w:hAnsi="標楷體" w:hint="eastAsia"/>
        </w:rPr>
        <w:t>借用單位</w:t>
      </w:r>
      <w:r w:rsidRPr="00C85511">
        <w:rPr>
          <w:rFonts w:ascii="標楷體" w:eastAsia="標楷體" w:hAnsi="標楷體" w:hint="eastAsia"/>
        </w:rPr>
        <w:t>收費以單元計算：會議場地每單元以四小時計，上午08:00~12:00，下午13:00~17:00，晚上18:00~22:00，不足四小時以一單元計，全日(含晚上)為三單元</w:t>
      </w:r>
      <w:r w:rsidR="004F1C16">
        <w:rPr>
          <w:rFonts w:ascii="標楷體" w:eastAsia="標楷體" w:hAnsi="標楷體" w:hint="eastAsia"/>
        </w:rPr>
        <w:t>。</w:t>
      </w:r>
      <w:r w:rsidR="004F1C16" w:rsidRPr="00C97B3E">
        <w:rPr>
          <w:rFonts w:ascii="標楷體" w:eastAsia="標楷體" w:hAnsi="標楷體" w:hint="eastAsia"/>
        </w:rPr>
        <w:t>本中心</w:t>
      </w:r>
      <w:r w:rsidR="004F1C16">
        <w:rPr>
          <w:rFonts w:ascii="標楷體" w:eastAsia="標楷體" w:hAnsi="標楷體" w:hint="eastAsia"/>
        </w:rPr>
        <w:t>百人</w:t>
      </w:r>
      <w:r w:rsidR="004F1C16" w:rsidRPr="00C97B3E">
        <w:rPr>
          <w:rFonts w:ascii="標楷體" w:eastAsia="標楷體" w:hAnsi="標楷體" w:hint="eastAsia"/>
        </w:rPr>
        <w:t>會議室</w:t>
      </w:r>
      <w:r w:rsidR="004F1C16">
        <w:rPr>
          <w:rFonts w:ascii="標楷體" w:eastAsia="標楷體" w:hAnsi="標楷體" w:hint="eastAsia"/>
        </w:rPr>
        <w:t>收費標準為</w:t>
      </w:r>
      <w:r w:rsidR="004F1C16" w:rsidRPr="00F60C03">
        <w:rPr>
          <w:rFonts w:ascii="標楷體" w:eastAsia="標楷體" w:hAnsi="標楷體" w:hint="eastAsia"/>
          <w:color w:val="FF0000"/>
        </w:rPr>
        <w:t>3000</w:t>
      </w:r>
      <w:r w:rsidR="004F1C16">
        <w:rPr>
          <w:rFonts w:ascii="標楷體" w:eastAsia="標楷體" w:hAnsi="標楷體" w:hint="eastAsia"/>
        </w:rPr>
        <w:t>元/單位。</w:t>
      </w:r>
    </w:p>
    <w:p w14:paraId="265408A8" w14:textId="2367A5E6" w:rsidR="004F1C16" w:rsidRDefault="00C85511" w:rsidP="004F1C16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5511">
        <w:rPr>
          <w:rFonts w:ascii="標楷體" w:eastAsia="標楷體" w:hAnsi="標楷體" w:hint="eastAsia"/>
        </w:rPr>
        <w:t>須提早（不含佈置）或延長（不含善後清理）使用場地時，須該一時段無人預定使用時方可辦理，每提早或逾時使用未達一小時者，以一小時計，按該時段每小時以該場租四分之一單元計，逾時租金累計。</w:t>
      </w:r>
    </w:p>
    <w:p w14:paraId="79A796BA" w14:textId="056A2333" w:rsidR="00C85511" w:rsidRPr="004F1C16" w:rsidRDefault="004F1C16" w:rsidP="004F1C16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5511">
        <w:rPr>
          <w:rFonts w:ascii="標楷體" w:eastAsia="標楷體" w:hAnsi="標楷體" w:hint="eastAsia"/>
        </w:rPr>
        <w:t>晚上(18:00~22:00)時段、例假日及國定假日使用者，依收費標準加計二成計費。</w:t>
      </w:r>
    </w:p>
    <w:p w14:paraId="7ADB784A" w14:textId="05B16554" w:rsidR="00C85511" w:rsidRDefault="00160167" w:rsidP="00C85511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院內單位</w:t>
      </w:r>
      <w:r w:rsidR="00C85511" w:rsidRPr="00C85511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借</w:t>
      </w:r>
      <w:r w:rsidR="00C85511" w:rsidRPr="00C85511">
        <w:rPr>
          <w:rFonts w:ascii="標楷體" w:eastAsia="標楷體" w:hAnsi="標楷體" w:hint="eastAsia"/>
        </w:rPr>
        <w:t>用場地，</w:t>
      </w:r>
      <w:r>
        <w:rPr>
          <w:rFonts w:ascii="標楷體" w:eastAsia="標楷體" w:hAnsi="標楷體" w:hint="eastAsia"/>
        </w:rPr>
        <w:t>請於</w:t>
      </w:r>
      <w:proofErr w:type="gramStart"/>
      <w:r>
        <w:rPr>
          <w:rFonts w:ascii="標楷體" w:eastAsia="標楷體" w:hAnsi="標楷體" w:hint="eastAsia"/>
        </w:rPr>
        <w:t>一週</w:t>
      </w:r>
      <w:proofErr w:type="gramEnd"/>
      <w:r>
        <w:rPr>
          <w:rFonts w:ascii="標楷體" w:eastAsia="標楷體" w:hAnsi="標楷體" w:hint="eastAsia"/>
        </w:rPr>
        <w:t>前</w:t>
      </w:r>
      <w:proofErr w:type="gramStart"/>
      <w:r w:rsidR="004F1C16">
        <w:rPr>
          <w:rFonts w:ascii="標楷體" w:eastAsia="標楷體" w:hAnsi="標楷體" w:hint="eastAsia"/>
        </w:rPr>
        <w:t>於線上</w:t>
      </w:r>
      <w:r>
        <w:rPr>
          <w:rFonts w:ascii="標楷體" w:eastAsia="標楷體" w:hAnsi="標楷體" w:hint="eastAsia"/>
        </w:rPr>
        <w:t>申請</w:t>
      </w:r>
      <w:proofErr w:type="gramEnd"/>
      <w:r>
        <w:rPr>
          <w:rFonts w:ascii="標楷體" w:eastAsia="標楷體" w:hAnsi="標楷體" w:hint="eastAsia"/>
        </w:rPr>
        <w:t>。院外單位借用，請於</w:t>
      </w:r>
      <w:r w:rsidR="00BA75AC">
        <w:rPr>
          <w:rFonts w:ascii="標楷體" w:eastAsia="標楷體" w:hAnsi="標楷體" w:hint="eastAsia"/>
        </w:rPr>
        <w:t>三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前繳交會議室借用申請單</w:t>
      </w:r>
      <w:r w:rsidR="00C847D4">
        <w:rPr>
          <w:rFonts w:ascii="標楷體" w:eastAsia="標楷體" w:hAnsi="標楷體" w:hint="eastAsia"/>
        </w:rPr>
        <w:t>並</w:t>
      </w:r>
      <w:r w:rsidR="00C85511" w:rsidRPr="00C85511">
        <w:rPr>
          <w:rFonts w:ascii="標楷體" w:eastAsia="標楷體" w:hAnsi="標楷體" w:hint="eastAsia"/>
        </w:rPr>
        <w:t>提供活動計劃書</w:t>
      </w:r>
      <w:r w:rsidR="00BA75AC">
        <w:rPr>
          <w:rFonts w:ascii="標楷體" w:eastAsia="標楷體" w:hAnsi="標楷體" w:hint="eastAsia"/>
        </w:rPr>
        <w:t>或</w:t>
      </w:r>
      <w:r w:rsidR="00C85511" w:rsidRPr="00C85511">
        <w:rPr>
          <w:rFonts w:ascii="標楷體" w:eastAsia="標楷體" w:hAnsi="標楷體" w:hint="eastAsia"/>
        </w:rPr>
        <w:t>會議議程表送本中心同意後，始得使用。院外單位獲准借用本中心場地者，先繳納費用之半數作為訂金，餘額於活動結束後繳清，除天災或不可抗力因素外，已繳納之費用概不退還。</w:t>
      </w:r>
    </w:p>
    <w:p w14:paraId="50200C63" w14:textId="50265624" w:rsidR="00C85511" w:rsidRDefault="00C85511" w:rsidP="00C85511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5511">
        <w:rPr>
          <w:rFonts w:ascii="標楷體" w:eastAsia="標楷體" w:hAnsi="標楷體" w:hint="eastAsia"/>
        </w:rPr>
        <w:t>申請者變更使用時間，須於原申請使用會場日期</w:t>
      </w:r>
      <w:proofErr w:type="gramStart"/>
      <w:r w:rsidRPr="00C85511">
        <w:rPr>
          <w:rFonts w:ascii="標楷體" w:eastAsia="標楷體" w:hAnsi="標楷體" w:hint="eastAsia"/>
        </w:rPr>
        <w:t>一週</w:t>
      </w:r>
      <w:proofErr w:type="gramEnd"/>
      <w:r w:rsidRPr="00C85511">
        <w:rPr>
          <w:rFonts w:ascii="標楷體" w:eastAsia="標楷體" w:hAnsi="標楷體" w:hint="eastAsia"/>
        </w:rPr>
        <w:t>前以書面提出，申請變更僅限一次。超過期限未使用者，恕不退還訂金；預約場地期限以一年內為原則，院外單位已申請核定使用場地，因本院臨時需用，經協調取消者，其訂金應予退還。</w:t>
      </w:r>
    </w:p>
    <w:p w14:paraId="0B2660D3" w14:textId="77777777" w:rsidR="00C85511" w:rsidRDefault="00C85511" w:rsidP="00C85511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5511">
        <w:rPr>
          <w:rFonts w:ascii="標楷體" w:eastAsia="標楷體" w:hAnsi="標楷體" w:hint="eastAsia"/>
        </w:rPr>
        <w:t>各會議場地進行佈置</w:t>
      </w:r>
      <w:proofErr w:type="gramStart"/>
      <w:r w:rsidRPr="00C85511">
        <w:rPr>
          <w:rFonts w:ascii="標楷體" w:eastAsia="標楷體" w:hAnsi="標楷體" w:hint="eastAsia"/>
        </w:rPr>
        <w:t>或拆場時間</w:t>
      </w:r>
      <w:proofErr w:type="gramEnd"/>
      <w:r w:rsidRPr="00C85511">
        <w:rPr>
          <w:rFonts w:ascii="標楷體" w:eastAsia="標楷體" w:hAnsi="標楷體" w:hint="eastAsia"/>
        </w:rPr>
        <w:t>超過一小時者，按租用單元五折計算；但彩排視同使用收費。</w:t>
      </w:r>
    </w:p>
    <w:p w14:paraId="689DE6E3" w14:textId="25CBFE67" w:rsidR="000F5EAB" w:rsidRDefault="00C85511" w:rsidP="00C85511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5511">
        <w:rPr>
          <w:rFonts w:ascii="標楷體" w:eastAsia="標楷體" w:hAnsi="標楷體" w:hint="eastAsia"/>
        </w:rPr>
        <w:t>本中心</w:t>
      </w:r>
      <w:r w:rsidR="00160167">
        <w:rPr>
          <w:rFonts w:ascii="標楷體" w:eastAsia="標楷體" w:hAnsi="標楷體" w:hint="eastAsia"/>
        </w:rPr>
        <w:t>會議室</w:t>
      </w:r>
      <w:r w:rsidR="00F60C03">
        <w:rPr>
          <w:rFonts w:ascii="標楷體" w:eastAsia="標楷體" w:hAnsi="標楷體" w:hint="eastAsia"/>
        </w:rPr>
        <w:t>租用設備包含</w:t>
      </w:r>
      <w:r w:rsidRPr="00C85511">
        <w:rPr>
          <w:rFonts w:ascii="標楷體" w:eastAsia="標楷體" w:hAnsi="標楷體" w:hint="eastAsia"/>
        </w:rPr>
        <w:t>一般燈光</w:t>
      </w:r>
      <w:r w:rsidR="00F60C03">
        <w:rPr>
          <w:rFonts w:ascii="標楷體" w:eastAsia="標楷體" w:hAnsi="標楷體" w:hint="eastAsia"/>
        </w:rPr>
        <w:t>、冷氣及</w:t>
      </w:r>
      <w:r w:rsidRPr="00C85511">
        <w:rPr>
          <w:rFonts w:ascii="標楷體" w:eastAsia="標楷體" w:hAnsi="標楷體" w:hint="eastAsia"/>
        </w:rPr>
        <w:t>音控等服務，</w:t>
      </w:r>
      <w:r w:rsidR="00F60C03">
        <w:rPr>
          <w:rFonts w:ascii="標楷體" w:eastAsia="標楷體" w:hAnsi="標楷體" w:hint="eastAsia"/>
        </w:rPr>
        <w:t>數位講桌一座、</w:t>
      </w:r>
      <w:r w:rsidR="001406C0">
        <w:rPr>
          <w:rFonts w:ascii="標楷體" w:eastAsia="標楷體" w:hAnsi="標楷體" w:hint="eastAsia"/>
        </w:rPr>
        <w:t>有線及無線麥克風、</w:t>
      </w:r>
      <w:r w:rsidR="00F60C03">
        <w:rPr>
          <w:rFonts w:ascii="標楷體" w:eastAsia="標楷體" w:hAnsi="標楷體" w:hint="eastAsia"/>
        </w:rPr>
        <w:t>投影設備組、DVD播放設備，</w:t>
      </w:r>
      <w:r w:rsidRPr="00C85511">
        <w:rPr>
          <w:rFonts w:ascii="標楷體" w:eastAsia="標楷體" w:hAnsi="標楷體" w:hint="eastAsia"/>
        </w:rPr>
        <w:t>申請</w:t>
      </w:r>
      <w:r w:rsidR="00F60C03">
        <w:rPr>
          <w:rFonts w:ascii="標楷體" w:eastAsia="標楷體" w:hAnsi="標楷體" w:hint="eastAsia"/>
        </w:rPr>
        <w:t>時請填寫會使用之設備</w:t>
      </w:r>
      <w:r w:rsidRPr="00C85511">
        <w:rPr>
          <w:rFonts w:ascii="標楷體" w:eastAsia="標楷體" w:hAnsi="標楷體" w:hint="eastAsia"/>
        </w:rPr>
        <w:t>送本中心準備。</w:t>
      </w:r>
    </w:p>
    <w:p w14:paraId="67EB9C52" w14:textId="77777777" w:rsidR="00EC6E97" w:rsidRDefault="00C85511" w:rsidP="00EC6E97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5511">
        <w:rPr>
          <w:rFonts w:ascii="標楷體" w:eastAsia="標楷體" w:hAnsi="標楷體" w:hint="eastAsia"/>
        </w:rPr>
        <w:t>使用會場有下列情形之</w:t>
      </w:r>
      <w:proofErr w:type="gramStart"/>
      <w:r w:rsidRPr="00C85511">
        <w:rPr>
          <w:rFonts w:ascii="標楷體" w:eastAsia="標楷體" w:hAnsi="標楷體" w:hint="eastAsia"/>
        </w:rPr>
        <w:t>一</w:t>
      </w:r>
      <w:proofErr w:type="gramEnd"/>
      <w:r w:rsidRPr="00C85511">
        <w:rPr>
          <w:rFonts w:ascii="標楷體" w:eastAsia="標楷體" w:hAnsi="標楷體" w:hint="eastAsia"/>
        </w:rPr>
        <w:t>者，本中心得拒絕其進入，必要時將請本</w:t>
      </w:r>
      <w:proofErr w:type="gramStart"/>
      <w:r w:rsidRPr="00C85511">
        <w:rPr>
          <w:rFonts w:ascii="標楷體" w:eastAsia="標楷體" w:hAnsi="標楷體" w:hint="eastAsia"/>
        </w:rPr>
        <w:t>院駐警或</w:t>
      </w:r>
      <w:proofErr w:type="gramEnd"/>
      <w:r w:rsidRPr="00C85511">
        <w:rPr>
          <w:rFonts w:ascii="標楷體" w:eastAsia="標楷體" w:hAnsi="標楷體" w:hint="eastAsia"/>
        </w:rPr>
        <w:t>轄區警察人員取締或處理：(</w:t>
      </w:r>
      <w:proofErr w:type="gramStart"/>
      <w:r w:rsidRPr="00C85511">
        <w:rPr>
          <w:rFonts w:ascii="標楷體" w:eastAsia="標楷體" w:hAnsi="標楷體" w:hint="eastAsia"/>
        </w:rPr>
        <w:t>一</w:t>
      </w:r>
      <w:proofErr w:type="gramEnd"/>
      <w:r w:rsidRPr="00C85511">
        <w:rPr>
          <w:rFonts w:ascii="標楷體" w:eastAsia="標楷體" w:hAnsi="標楷體" w:hint="eastAsia"/>
        </w:rPr>
        <w:t>)酗酒或精神異常者。</w:t>
      </w:r>
      <w:r w:rsidRPr="000F5EAB">
        <w:rPr>
          <w:rFonts w:ascii="標楷體" w:eastAsia="標楷體" w:hAnsi="標楷體" w:hint="eastAsia"/>
        </w:rPr>
        <w:t>(二)流動攤販及推銷物品者。(三)聚眾鬥毆及吵鬧者。(四)破壞公物及其他不法行為</w:t>
      </w:r>
      <w:r w:rsidRPr="000F5EAB">
        <w:rPr>
          <w:rFonts w:ascii="標楷體" w:eastAsia="標楷體" w:hAnsi="標楷體" w:hint="eastAsia"/>
        </w:rPr>
        <w:lastRenderedPageBreak/>
        <w:t>者。(五)未經許可隨意進入未開放使用會場或其他場所者。(六)攜帶危險物及違禁品進入。</w:t>
      </w:r>
    </w:p>
    <w:p w14:paraId="785F756B" w14:textId="75D90C5C" w:rsidR="00EC6E97" w:rsidRDefault="00C85511" w:rsidP="00EC6E97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F5EAB">
        <w:rPr>
          <w:rFonts w:ascii="標楷體" w:eastAsia="標楷體" w:hAnsi="標楷體" w:hint="eastAsia"/>
        </w:rPr>
        <w:t>本中心內嚴禁吸煙、嚼食口香糖、檳榔，各會場內禁止食用茶點、食物，會議期間之茶點可利用會</w:t>
      </w:r>
      <w:r w:rsidR="000F5EAB">
        <w:rPr>
          <w:rFonts w:ascii="標楷體" w:eastAsia="標楷體" w:hAnsi="標楷體" w:hint="eastAsia"/>
        </w:rPr>
        <w:t>議廳</w:t>
      </w:r>
      <w:r w:rsidRPr="000F5EAB">
        <w:rPr>
          <w:rFonts w:ascii="標楷體" w:eastAsia="標楷體" w:hAnsi="標楷體" w:hint="eastAsia"/>
        </w:rPr>
        <w:t>前</w:t>
      </w:r>
      <w:r w:rsidR="00EC6E97">
        <w:rPr>
          <w:rFonts w:ascii="標楷體" w:eastAsia="標楷體" w:hAnsi="標楷體" w:hint="eastAsia"/>
        </w:rPr>
        <w:t>廊道</w:t>
      </w:r>
      <w:r w:rsidR="000F5EAB">
        <w:rPr>
          <w:rFonts w:ascii="標楷體" w:eastAsia="標楷體" w:hAnsi="標楷體" w:hint="eastAsia"/>
        </w:rPr>
        <w:t>空間</w:t>
      </w:r>
      <w:r w:rsidRPr="000F5EAB">
        <w:rPr>
          <w:rFonts w:ascii="標楷體" w:eastAsia="標楷體" w:hAnsi="標楷體" w:hint="eastAsia"/>
        </w:rPr>
        <w:t>辦理。本中心可提供折疊桌、椅，但借用單位需自行佈置，使用畢並應負責將場地及設備復原(含場地清潔)。</w:t>
      </w:r>
    </w:p>
    <w:p w14:paraId="5B69140A" w14:textId="77777777" w:rsidR="00EC6E97" w:rsidRDefault="00C85511" w:rsidP="00EC6E97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C6E97">
        <w:rPr>
          <w:rFonts w:ascii="標楷體" w:eastAsia="標楷體" w:hAnsi="標楷體" w:hint="eastAsia"/>
        </w:rPr>
        <w:t>會議場地之各項佈置事宜，由使用單位自行佈置及復原；各式標語、海報請利用標示架張貼，嚴禁於會場內外牆面、地面及木門上</w:t>
      </w:r>
      <w:proofErr w:type="gramStart"/>
      <w:r w:rsidRPr="00EC6E97">
        <w:rPr>
          <w:rFonts w:ascii="標楷體" w:eastAsia="標楷體" w:hAnsi="標楷體" w:hint="eastAsia"/>
        </w:rPr>
        <w:t>隨意貼掛</w:t>
      </w:r>
      <w:proofErr w:type="gramEnd"/>
      <w:r w:rsidRPr="00EC6E97">
        <w:rPr>
          <w:rFonts w:ascii="標楷體" w:eastAsia="標楷體" w:hAnsi="標楷體" w:hint="eastAsia"/>
        </w:rPr>
        <w:t>，未經本中心同意，不得以漿糊、膠紙、鐵釘、圖釘、釘</w:t>
      </w:r>
      <w:proofErr w:type="gramStart"/>
      <w:r w:rsidRPr="00EC6E97">
        <w:rPr>
          <w:rFonts w:ascii="標楷體" w:eastAsia="標楷體" w:hAnsi="標楷體" w:hint="eastAsia"/>
        </w:rPr>
        <w:t>書針及大頭針</w:t>
      </w:r>
      <w:proofErr w:type="gramEnd"/>
      <w:r w:rsidRPr="00EC6E97">
        <w:rPr>
          <w:rFonts w:ascii="標楷體" w:eastAsia="標楷體" w:hAnsi="標楷體" w:hint="eastAsia"/>
        </w:rPr>
        <w:t>等物品進行佈置，亦不得擅自啟用燈光、舞台、音響等設備及架設各項器材、接電，嚴禁使用火把</w:t>
      </w:r>
      <w:proofErr w:type="gramStart"/>
      <w:r w:rsidRPr="00EC6E97">
        <w:rPr>
          <w:rFonts w:ascii="標楷體" w:eastAsia="標楷體" w:hAnsi="標楷體" w:hint="eastAsia"/>
        </w:rPr>
        <w:t>炮燭及煙火</w:t>
      </w:r>
      <w:proofErr w:type="gramEnd"/>
      <w:r w:rsidRPr="00EC6E97">
        <w:rPr>
          <w:rFonts w:ascii="標楷體" w:eastAsia="標楷體" w:hAnsi="標楷體" w:hint="eastAsia"/>
        </w:rPr>
        <w:t>等，如因此造成意外事故或毀損，應負一切賠償</w:t>
      </w:r>
      <w:proofErr w:type="gramStart"/>
      <w:r w:rsidRPr="00EC6E97">
        <w:rPr>
          <w:rFonts w:ascii="標楷體" w:eastAsia="標楷體" w:hAnsi="標楷體" w:hint="eastAsia"/>
        </w:rPr>
        <w:t>責任及刑</w:t>
      </w:r>
      <w:proofErr w:type="gramEnd"/>
      <w:r w:rsidRPr="00EC6E97">
        <w:rPr>
          <w:rFonts w:ascii="標楷體" w:eastAsia="標楷體" w:hAnsi="標楷體" w:hint="eastAsia"/>
        </w:rPr>
        <w:t>、民事責任。為避免破壞環境景觀，室外禁止懸掛旗幟。</w:t>
      </w:r>
    </w:p>
    <w:p w14:paraId="098FFB6A" w14:textId="77777777" w:rsidR="00EC6E97" w:rsidRDefault="00C85511" w:rsidP="00EC6E97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C6E97">
        <w:rPr>
          <w:rFonts w:ascii="標楷體" w:eastAsia="標楷體" w:hAnsi="標楷體" w:hint="eastAsia"/>
        </w:rPr>
        <w:t>使用單位應自行負責場內外秩序、安全維持及車輛管制事宜，遵守本院及會場相關規定，並妥善維護會場各項設備，如有損壞，應恢復原狀或照價賠償。</w:t>
      </w:r>
    </w:p>
    <w:p w14:paraId="1E5CF89F" w14:textId="73ACB6F8" w:rsidR="00214358" w:rsidRPr="00EC6E97" w:rsidRDefault="00C85511" w:rsidP="00EC6E97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C6E97">
        <w:rPr>
          <w:rFonts w:ascii="標楷體" w:eastAsia="標楷體" w:hAnsi="標楷體" w:hint="eastAsia"/>
        </w:rPr>
        <w:t>申請者有下列情形之</w:t>
      </w:r>
      <w:proofErr w:type="gramStart"/>
      <w:r w:rsidRPr="00EC6E97">
        <w:rPr>
          <w:rFonts w:ascii="標楷體" w:eastAsia="標楷體" w:hAnsi="標楷體" w:hint="eastAsia"/>
        </w:rPr>
        <w:t>一</w:t>
      </w:r>
      <w:proofErr w:type="gramEnd"/>
      <w:r w:rsidRPr="00EC6E97">
        <w:rPr>
          <w:rFonts w:ascii="標楷體" w:eastAsia="標楷體" w:hAnsi="標楷體" w:hint="eastAsia"/>
        </w:rPr>
        <w:t>者，本中心得立即停止其場地使用權，其已繳費用不予退還，並於二年內不接受申請使用會場：(</w:t>
      </w:r>
      <w:proofErr w:type="gramStart"/>
      <w:r w:rsidRPr="00EC6E97">
        <w:rPr>
          <w:rFonts w:ascii="標楷體" w:eastAsia="標楷體" w:hAnsi="標楷體" w:hint="eastAsia"/>
        </w:rPr>
        <w:t>一</w:t>
      </w:r>
      <w:proofErr w:type="gramEnd"/>
      <w:r w:rsidRPr="00EC6E97">
        <w:rPr>
          <w:rFonts w:ascii="標楷體" w:eastAsia="標楷體" w:hAnsi="標楷體" w:hint="eastAsia"/>
        </w:rPr>
        <w:t>)申請使用內容及人員與申請登記內容不符者。(二)申請之活動損及本中心建築、設備及人員安全者。(三)違反本要點規定事項。</w:t>
      </w:r>
    </w:p>
    <w:sectPr w:rsidR="00214358" w:rsidRPr="00EC6E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F87F" w14:textId="77777777" w:rsidR="00FA46DF" w:rsidRDefault="00FA46DF" w:rsidP="008749DD">
      <w:r>
        <w:separator/>
      </w:r>
    </w:p>
  </w:endnote>
  <w:endnote w:type="continuationSeparator" w:id="0">
    <w:p w14:paraId="2DF56350" w14:textId="77777777" w:rsidR="00FA46DF" w:rsidRDefault="00FA46DF" w:rsidP="0087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F440" w14:textId="77777777" w:rsidR="00FA46DF" w:rsidRDefault="00FA46DF" w:rsidP="008749DD">
      <w:r>
        <w:separator/>
      </w:r>
    </w:p>
  </w:footnote>
  <w:footnote w:type="continuationSeparator" w:id="0">
    <w:p w14:paraId="45613AF5" w14:textId="77777777" w:rsidR="00FA46DF" w:rsidRDefault="00FA46DF" w:rsidP="00874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0A5"/>
    <w:multiLevelType w:val="hybridMultilevel"/>
    <w:tmpl w:val="3F40C9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A426EB"/>
    <w:multiLevelType w:val="hybridMultilevel"/>
    <w:tmpl w:val="DA6E59B4"/>
    <w:lvl w:ilvl="0" w:tplc="1C9AA94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3E"/>
    <w:rsid w:val="00087852"/>
    <w:rsid w:val="000F5EAB"/>
    <w:rsid w:val="001406C0"/>
    <w:rsid w:val="00160167"/>
    <w:rsid w:val="00214358"/>
    <w:rsid w:val="004F1C16"/>
    <w:rsid w:val="00593682"/>
    <w:rsid w:val="008749DD"/>
    <w:rsid w:val="008B3668"/>
    <w:rsid w:val="00BA75AC"/>
    <w:rsid w:val="00C847D4"/>
    <w:rsid w:val="00C85511"/>
    <w:rsid w:val="00C97B3E"/>
    <w:rsid w:val="00EC6E97"/>
    <w:rsid w:val="00F60C03"/>
    <w:rsid w:val="00FA46DF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0D0AF"/>
  <w15:chartTrackingRefBased/>
  <w15:docId w15:val="{27452FDA-36DA-4748-99DD-6886B37A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97B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C97B3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97B3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74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49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4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49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D8BEC-5C1D-463B-A136-AB0E6C9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5</cp:revision>
  <dcterms:created xsi:type="dcterms:W3CDTF">2024-04-30T08:20:00Z</dcterms:created>
  <dcterms:modified xsi:type="dcterms:W3CDTF">2024-05-02T07:05:00Z</dcterms:modified>
</cp:coreProperties>
</file>